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4C" w:rsidRDefault="002B7F4C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логическая схема</w:t>
      </w: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D217E" w:rsidRPr="00B374C0" w:rsidRDefault="00B374C0" w:rsidP="00211EC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Пышминского городского округа</w:t>
            </w:r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8D217E" w:rsidRDefault="003E0883" w:rsidP="00BF79B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7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4F3DFB" w:rsidP="007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</w:p>
        </w:tc>
      </w:tr>
      <w:tr w:rsidR="00B374C0" w:rsidRPr="0033310C" w:rsidTr="003E0883">
        <w:tc>
          <w:tcPr>
            <w:tcW w:w="560" w:type="dxa"/>
          </w:tcPr>
          <w:p w:rsidR="00B374C0" w:rsidRDefault="00B374C0" w:rsidP="00B374C0">
            <w:pPr>
              <w:jc w:val="center"/>
            </w:pPr>
            <w:r>
              <w:t>5.</w:t>
            </w:r>
          </w:p>
        </w:tc>
        <w:tc>
          <w:tcPr>
            <w:tcW w:w="3389" w:type="dxa"/>
            <w:shd w:val="clear" w:color="auto" w:fill="CCFFCC"/>
          </w:tcPr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622" w:type="dxa"/>
          </w:tcPr>
          <w:p w:rsidR="00B374C0" w:rsidRPr="00B374C0" w:rsidRDefault="00B374C0" w:rsidP="007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7F43FA"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7F43FA"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администрации Пышминского городского округа от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.2014 №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принятыми постановлением администрации Пышминского городского округа от 1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.2016 №2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C0" w:rsidRPr="0033310C" w:rsidTr="003E0883">
        <w:tc>
          <w:tcPr>
            <w:tcW w:w="560" w:type="dxa"/>
          </w:tcPr>
          <w:p w:rsidR="00B374C0" w:rsidRDefault="00B374C0" w:rsidP="00B374C0">
            <w:pPr>
              <w:jc w:val="center"/>
            </w:pPr>
            <w:r>
              <w:t>6.</w:t>
            </w:r>
          </w:p>
        </w:tc>
        <w:tc>
          <w:tcPr>
            <w:tcW w:w="3389" w:type="dxa"/>
            <w:shd w:val="clear" w:color="auto" w:fill="CCFFCC"/>
          </w:tcPr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</w:t>
            </w:r>
            <w:proofErr w:type="spellStart"/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, телефонный опрос)</w:t>
            </w:r>
          </w:p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Официальный сайт  МФЦ</w:t>
            </w:r>
          </w:p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C0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Пышминского городского округа</w:t>
            </w:r>
          </w:p>
          <w:p w:rsidR="00B374C0" w:rsidRPr="00B374C0" w:rsidRDefault="00B374C0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E0883">
      <w:pPr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B374C0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услуг</w:t>
      </w:r>
      <w:r w:rsidR="00B374C0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803"/>
        <w:gridCol w:w="5192"/>
      </w:tblGrid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2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385EA0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B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92" w:type="dxa"/>
          </w:tcPr>
          <w:p w:rsidR="00634D1D" w:rsidRPr="0033310C" w:rsidRDefault="00CA2788" w:rsidP="007F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сведений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информационной системы обеспечения градостроительной деятельности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743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743A54" w:rsidRDefault="00743A54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5192" w:type="dxa"/>
            <w:vAlign w:val="center"/>
          </w:tcPr>
          <w:p w:rsidR="0069017A" w:rsidRPr="00580BA9" w:rsidRDefault="006E26B2" w:rsidP="00B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08A5" w:rsidRPr="00580BA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заявления в орган</w:t>
            </w:r>
            <w:r w:rsidR="00580BA9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192" w:type="dxa"/>
          </w:tcPr>
          <w:p w:rsidR="0069017A" w:rsidRPr="0069017A" w:rsidRDefault="00320B70" w:rsidP="00CE7208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а)  текст заявления написан </w:t>
            </w:r>
            <w:r w:rsidR="000647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разборчиво</w:t>
            </w:r>
            <w:proofErr w:type="gramStart"/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B37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192" w:type="dxa"/>
          </w:tcPr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документов </w:t>
            </w:r>
            <w:proofErr w:type="gramStart"/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административного регламента;  </w:t>
            </w:r>
          </w:p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в заявлении сведений, необходимых для предоставления муниципальной услуги;  </w:t>
            </w:r>
          </w:p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отсутствие испрашиваемых сведений в ИСОГД;  </w:t>
            </w:r>
          </w:p>
          <w:p w:rsidR="00211ECC" w:rsidRPr="00320B70" w:rsidRDefault="00211ECC" w:rsidP="00211ECC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4) необоснованное заявление о предоставлении конфиденциальной информации;  </w:t>
            </w:r>
          </w:p>
          <w:p w:rsidR="0069017A" w:rsidRPr="00320B70" w:rsidRDefault="00211ECC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B70">
              <w:rPr>
                <w:rFonts w:ascii="Times New Roman" w:hAnsi="Times New Roman" w:cs="Times New Roman"/>
                <w:sz w:val="24"/>
                <w:szCs w:val="24"/>
              </w:rPr>
              <w:t>5) запрет на предоставление сведений, отнесенных федеральным законодательством к категории информации ограниченного доступа</w:t>
            </w:r>
            <w:r w:rsidR="00A80C25" w:rsidRPr="00320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436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5192" w:type="dxa"/>
            <w:vAlign w:val="center"/>
          </w:tcPr>
          <w:p w:rsidR="0069017A" w:rsidRPr="0069017A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743A54" w:rsidP="00743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743A54" w:rsidRDefault="00743A54" w:rsidP="0074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43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192" w:type="dxa"/>
          </w:tcPr>
          <w:p w:rsidR="00634D1D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C" w:rsidRPr="0033310C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743A54" w:rsidRDefault="00743A54" w:rsidP="0074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43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192" w:type="dxa"/>
          </w:tcPr>
          <w:p w:rsidR="00634D1D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носителе;</w:t>
            </w:r>
          </w:p>
          <w:p w:rsidR="00211ECC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27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  <w:r w:rsidR="002C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услуги»</w:t>
      </w:r>
    </w:p>
    <w:tbl>
      <w:tblPr>
        <w:tblStyle w:val="a3"/>
        <w:tblW w:w="0" w:type="auto"/>
        <w:tblLook w:val="04A0"/>
      </w:tblPr>
      <w:tblGrid>
        <w:gridCol w:w="560"/>
        <w:gridCol w:w="3811"/>
        <w:gridCol w:w="5200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FC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BF2AE1" w:rsidRPr="0033310C" w:rsidRDefault="00BF2AE1" w:rsidP="0006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647B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BF2AE1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лица.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06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подавать:</w:t>
            </w:r>
          </w:p>
          <w:p w:rsidR="00BF2AE1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усыновители,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полномочий, основанных на доверенности.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43FA" w:rsidRDefault="007F43FA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7F43FA" w:rsidRDefault="007F43FA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47B0">
        <w:rPr>
          <w:rFonts w:ascii="Times New Roman" w:hAnsi="Times New Roman" w:cs="Times New Roman"/>
          <w:b/>
          <w:sz w:val="24"/>
          <w:szCs w:val="24"/>
        </w:rPr>
        <w:t>4</w:t>
      </w:r>
      <w:r w:rsidRPr="00CD1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3FA">
        <w:rPr>
          <w:rFonts w:ascii="Times New Roman" w:hAnsi="Times New Roman" w:cs="Times New Roman"/>
          <w:b/>
          <w:sz w:val="24"/>
          <w:szCs w:val="24"/>
        </w:rPr>
        <w:t>«</w:t>
      </w:r>
      <w:r w:rsidRPr="00CD159F">
        <w:rPr>
          <w:rFonts w:ascii="Times New Roman" w:hAnsi="Times New Roman" w:cs="Times New Roman"/>
          <w:b/>
          <w:sz w:val="24"/>
          <w:szCs w:val="24"/>
        </w:rPr>
        <w:t>Результат услуги</w:t>
      </w:r>
      <w:r w:rsidR="007F43F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FC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27" w:type="dxa"/>
          </w:tcPr>
          <w:p w:rsidR="00645BDE" w:rsidRPr="0033310C" w:rsidRDefault="00645BDE" w:rsidP="0006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647B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</w:tcPr>
          <w:p w:rsidR="008A7368" w:rsidRDefault="00645BDE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</w:t>
            </w:r>
          </w:p>
          <w:p w:rsidR="005707B8" w:rsidRPr="005707B8" w:rsidRDefault="005707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Информация из информационной системы обеспечения градостроительной деятельности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B13CC2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информации из информационной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FC7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</w:tcPr>
          <w:p w:rsidR="00387278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бумажном носителе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почте;</w:t>
            </w:r>
          </w:p>
          <w:p w:rsidR="008A7368" w:rsidRPr="0033310C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, полученном из органа, предоставляющего услугу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FC7526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FC7526" w:rsidP="00FC7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CE7208" w:rsidRDefault="00CE7208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Невостребованные результаты предоставления услуг хранятся в МФЦ в течени</w:t>
            </w:r>
            <w:proofErr w:type="gramStart"/>
            <w:r w:rsidRPr="00CE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E7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дней с момента передачи Администрацией. По истечении указанного срока передаются по ведомости приема-передачи в Администрацию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услуги»</w:t>
      </w:r>
    </w:p>
    <w:tbl>
      <w:tblPr>
        <w:tblStyle w:val="a3"/>
        <w:tblW w:w="0" w:type="auto"/>
        <w:tblLook w:val="04A0"/>
      </w:tblPr>
      <w:tblGrid>
        <w:gridCol w:w="897"/>
        <w:gridCol w:w="3693"/>
        <w:gridCol w:w="4981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FC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81" w:type="dxa"/>
          </w:tcPr>
          <w:p w:rsidR="000D6583" w:rsidRPr="0033310C" w:rsidRDefault="000D6583" w:rsidP="00CE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E720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информационной системы обеспечения градостроительной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CE720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2C0B1B" w:rsidRPr="0033310C" w:rsidRDefault="00EC367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EC3673">
              <w:rPr>
                <w:rFonts w:ascii="Times New Roman" w:hAnsi="Times New Roman" w:cs="Times New Roman"/>
                <w:sz w:val="24"/>
                <w:szCs w:val="24"/>
              </w:rPr>
              <w:t>м и регистрация заявления с необходимыми документами либо регистрация заявления и принятие решения об отказе в приеме документов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документов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является представитель застройщика).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436D91">
        <w:trPr>
          <w:trHeight w:val="841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представитель застройщика) – снятие копий для формирования в дело.</w:t>
            </w:r>
          </w:p>
          <w:p w:rsidR="00BF0238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документов.При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 регистрационным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места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07"/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курьерской доставкой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436D91" w:rsidRPr="00436D91" w:rsidRDefault="00BF0238" w:rsidP="00436D91">
            <w:pPr>
              <w:pStyle w:val="a4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местного самоуправления на заявлении проставляется штамп о регистрации, при приёме документов у заявителя в Органе местного самоуправления 1 экземпляр заявления со штампом возвращается заявителю. Регистрация заявления производится в Системе</w:t>
            </w:r>
            <w:r w:rsidRPr="00624A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исполнительных органов государственной власти Свердловской област</w:t>
            </w:r>
            <w:r w:rsidR="00436D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 2минуты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– </w:t>
            </w:r>
            <w:r w:rsidR="00B346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24C06" w:rsidRPr="00C24C06" w:rsidRDefault="00B071D0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1206E" w:rsidRDefault="0071206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1 рабочий день. Срок доставки из МФЦ входит в общий срок предоставления государственной услуги.</w:t>
            </w:r>
          </w:p>
          <w:p w:rsidR="001F158F" w:rsidRPr="0033310C" w:rsidRDefault="0071206E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</w:t>
            </w:r>
            <w:r w:rsidR="007F78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минут.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предоставляющий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A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ксерокс для снятия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копий.</w:t>
            </w:r>
          </w:p>
          <w:p w:rsid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E179C0" w:rsidRPr="00945733" w:rsidRDefault="00E179C0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пакета полученных документов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1F158F" w:rsidRPr="0033310C" w:rsidRDefault="00E179C0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Регистрация заявления – необходимо уст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для проставления штампа, 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CE7208" w:rsidRDefault="00CE7208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67C7F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поступивших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</w:t>
            </w:r>
            <w:r w:rsidR="00CE720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</w:t>
            </w:r>
            <w:r w:rsidR="005C09F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7F43F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в ИСОГД позволяет определить тип носителя запрашиваемой информации. В случае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цифровом). В случае начального этапа разработки из ИСОГД определяются метаданные запрашиваемой информации (год производства работ, исполнитель, вид работ, объемы выполнения работ на объекте, место хранения материалов в муниципальном фонде материалов инженерных изысканий), после чего запрашиваемая информация извлекается из фонда, и на основании найденной информации формируется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возникает в случае отсутствия запрашиваемой информации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информации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8D217E" w:rsidRPr="00436D91" w:rsidRDefault="00436D91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36D9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Пышминского городского округа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сопровождения ИСОГД, муниципальный фонд материалов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CE7208" w:rsidRDefault="00CE7208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B97359" w:rsidRPr="00446444" w:rsidRDefault="00543862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государственной услуги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формирование справки с запрашиваемой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экземплярах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Главой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(в соответствии с Регламентом оказания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помещение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постоянного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подготовка письменного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–подготовка письма с указанием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Главой муниципального образования либо главным архитектором муниципального образования (в соответствии с Регламентом оказания муниципальной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исполнительных органов государственной власти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436D91" w:rsidRPr="0033310C" w:rsidTr="00E35281">
        <w:tc>
          <w:tcPr>
            <w:tcW w:w="897" w:type="dxa"/>
          </w:tcPr>
          <w:p w:rsidR="00436D91" w:rsidRPr="002C0B1B" w:rsidRDefault="00436D91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36D91" w:rsidRPr="0033310C" w:rsidRDefault="00436D91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436D91" w:rsidRPr="00436D91" w:rsidRDefault="00436D91" w:rsidP="00C9286B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36D9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Пышминского городского округа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ИСОГД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- оргтехника для формирования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мотивированного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информации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исполнительных органов государственной власти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CE7208" w:rsidRDefault="00CE7208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5C0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5C09F0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предоставлении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либо по электронной почте в случае указания этого способа передачи информации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81" w:type="dxa"/>
          </w:tcPr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электронной почты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работником МФЦ по ведомости приема-передачи, оформленной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 Вместе с результатом предоставления услуги в МФЦ направляются документы, подлежащие возврату заявителю.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информацией из ИСОГД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 xml:space="preserve">курьеру 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под роспись курьера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мотивированным отказом в предоставлении государственной услуги производится под роспись курьера на копии данного письма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0F" w:rsidRPr="0033310C" w:rsidRDefault="00F95277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организации,</w:t>
            </w:r>
            <w:r w:rsidR="009E1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удостоверяющих полномочия представителя</w:t>
            </w:r>
            <w:r w:rsidR="009E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2 оригинала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подлежащие возврату заявителю. При выдаче 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оригинала письма с мотивированным отказом в </w:t>
            </w:r>
            <w:r w:rsidR="005A7EE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5C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поступившие документы.</w:t>
            </w:r>
          </w:p>
        </w:tc>
      </w:tr>
      <w:tr w:rsidR="00946D0F" w:rsidRPr="0033310C" w:rsidTr="00BB29E6">
        <w:trPr>
          <w:trHeight w:val="4305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650137" w:rsidRPr="00650137" w:rsidRDefault="00650137" w:rsidP="0065013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650137" w:rsidRPr="00650137" w:rsidRDefault="00650137" w:rsidP="003311F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t xml:space="preserve">ата услуги - 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. Срок доста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не входит в общий срок предоставления государственной услуги.</w:t>
            </w:r>
          </w:p>
          <w:p w:rsidR="00946D0F" w:rsidRPr="0033310C" w:rsidRDefault="00650137" w:rsidP="00B00350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br/>
              <w:t>10 минут.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регистрации результата предоставления услуги до выдачи результата предоставления услуги заявителю не входит в общий срок предоставления услуги.</w:t>
            </w: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подготавливает ведомость приёма-передачи документов, курьер МФЦ производит доставку документов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готовности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почте)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238" w:rsidRPr="0033310C" w:rsidTr="00E35281">
        <w:tc>
          <w:tcPr>
            <w:tcW w:w="897" w:type="dxa"/>
          </w:tcPr>
          <w:p w:rsidR="00BF0238" w:rsidRPr="002C0B1B" w:rsidRDefault="00BF0238" w:rsidP="005A6EF4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DF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BF0238" w:rsidRPr="00D65E7A" w:rsidRDefault="00BF0238" w:rsidP="006901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копий документов в ИСОГД в случае наличия отсканированных материалов, либо отслеживание метаданных в ИСОГД и отбор необходимых материалов в муниципальном фонде материалов инженерных изысканий – 1 рабочий день.</w:t>
            </w:r>
          </w:p>
          <w:p w:rsidR="00BF0238" w:rsidRPr="0033310C" w:rsidRDefault="00BF0238" w:rsidP="0069017A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1 рабочий день.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8C2BCA" w:rsidRPr="005C09F0" w:rsidRDefault="008C2BCA" w:rsidP="005C09F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09F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C09F0" w:rsidRDefault="005C09F0" w:rsidP="005C09F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09F0">
        <w:rPr>
          <w:rFonts w:ascii="Times New Roman" w:hAnsi="Times New Roman" w:cs="Times New Roman"/>
          <w:sz w:val="20"/>
          <w:szCs w:val="20"/>
        </w:rPr>
        <w:t>к технологической схеме</w:t>
      </w:r>
    </w:p>
    <w:p w:rsidR="008C2BCA" w:rsidRPr="005C09F0" w:rsidRDefault="008C2BCA" w:rsidP="005C09F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09F0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C2BCA" w:rsidRPr="005C09F0" w:rsidRDefault="008C2BCA" w:rsidP="005C09F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09F0">
        <w:rPr>
          <w:rFonts w:ascii="Times New Roman" w:hAnsi="Times New Roman" w:cs="Times New Roman"/>
          <w:sz w:val="20"/>
          <w:szCs w:val="20"/>
        </w:rPr>
        <w:t xml:space="preserve">"Предоставление </w:t>
      </w:r>
      <w:r w:rsidR="005C09F0">
        <w:rPr>
          <w:rFonts w:ascii="Times New Roman" w:hAnsi="Times New Roman" w:cs="Times New Roman"/>
          <w:sz w:val="20"/>
          <w:szCs w:val="20"/>
        </w:rPr>
        <w:t>сведений</w:t>
      </w:r>
      <w:r w:rsidRPr="005C09F0">
        <w:rPr>
          <w:rFonts w:ascii="Times New Roman" w:hAnsi="Times New Roman" w:cs="Times New Roman"/>
          <w:sz w:val="20"/>
          <w:szCs w:val="20"/>
        </w:rPr>
        <w:t xml:space="preserve"> из </w:t>
      </w:r>
      <w:proofErr w:type="gramStart"/>
      <w:r w:rsidRPr="005C09F0">
        <w:rPr>
          <w:rFonts w:ascii="Times New Roman" w:hAnsi="Times New Roman" w:cs="Times New Roman"/>
          <w:sz w:val="20"/>
          <w:szCs w:val="20"/>
        </w:rPr>
        <w:t>информационной</w:t>
      </w:r>
      <w:proofErr w:type="gramEnd"/>
    </w:p>
    <w:p w:rsidR="008C2BCA" w:rsidRPr="005C09F0" w:rsidRDefault="008C2BCA" w:rsidP="005C09F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C09F0">
        <w:rPr>
          <w:rFonts w:ascii="Times New Roman" w:hAnsi="Times New Roman" w:cs="Times New Roman"/>
          <w:sz w:val="20"/>
          <w:szCs w:val="20"/>
        </w:rPr>
        <w:t>системы обеспечения градостроительной</w:t>
      </w:r>
    </w:p>
    <w:p w:rsidR="008C2BCA" w:rsidRPr="005C09F0" w:rsidRDefault="008C2BCA" w:rsidP="005C09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9F0">
        <w:rPr>
          <w:rFonts w:ascii="Times New Roman" w:hAnsi="Times New Roman" w:cs="Times New Roman"/>
          <w:sz w:val="20"/>
          <w:szCs w:val="20"/>
        </w:rPr>
        <w:t>деятельности (ИСОГД)"</w:t>
      </w:r>
    </w:p>
    <w:p w:rsidR="008C2BCA" w:rsidRPr="008C2BCA" w:rsidRDefault="008C2BCA" w:rsidP="008C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CA" w:rsidRPr="008C2BCA" w:rsidRDefault="008C2BCA" w:rsidP="008C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CA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8C2BCA" w:rsidRPr="008C2BCA" w:rsidRDefault="008C2BCA" w:rsidP="008C2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CA">
        <w:rPr>
          <w:rFonts w:ascii="Times New Roman" w:hAnsi="Times New Roman" w:cs="Times New Roman"/>
          <w:b/>
          <w:sz w:val="28"/>
          <w:szCs w:val="28"/>
        </w:rPr>
        <w:t xml:space="preserve">О ПРЕДОСТАВЛЕНИИ  </w:t>
      </w:r>
      <w:r w:rsidR="005C09F0">
        <w:rPr>
          <w:rFonts w:ascii="Times New Roman" w:hAnsi="Times New Roman" w:cs="Times New Roman"/>
          <w:b/>
          <w:sz w:val="28"/>
          <w:szCs w:val="28"/>
        </w:rPr>
        <w:t>СВЕДЕНИЙ</w:t>
      </w:r>
      <w:r w:rsidRPr="008C2BCA">
        <w:rPr>
          <w:rFonts w:ascii="Times New Roman" w:hAnsi="Times New Roman" w:cs="Times New Roman"/>
          <w:b/>
          <w:sz w:val="28"/>
          <w:szCs w:val="28"/>
        </w:rPr>
        <w:t xml:space="preserve"> ИЗ ИНФОРМАЦИОННОЙ СИСТЕМЫ ОБЕСПЕЧЕНИЯ ГРАДОСТРОИТЕЛЬНОЙ ДЕЯТЕЛЬНОСТИ  (ИСОГД)</w:t>
      </w:r>
    </w:p>
    <w:p w:rsidR="008C2BCA" w:rsidRPr="008C2BCA" w:rsidRDefault="008C2BCA" w:rsidP="008C2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2BCA" w:rsidRDefault="008C2BCA" w:rsidP="008C2BCA">
      <w:pPr>
        <w:rPr>
          <w:sz w:val="20"/>
          <w:szCs w:val="20"/>
        </w:rPr>
      </w:pPr>
    </w:p>
    <w:tbl>
      <w:tblPr>
        <w:tblW w:w="4921" w:type="pct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76"/>
        <w:gridCol w:w="260"/>
        <w:gridCol w:w="264"/>
        <w:gridCol w:w="1254"/>
        <w:gridCol w:w="215"/>
        <w:gridCol w:w="45"/>
        <w:gridCol w:w="1354"/>
        <w:gridCol w:w="124"/>
        <w:gridCol w:w="295"/>
        <w:gridCol w:w="416"/>
        <w:gridCol w:w="25"/>
        <w:gridCol w:w="645"/>
        <w:gridCol w:w="299"/>
        <w:gridCol w:w="3761"/>
        <w:gridCol w:w="10"/>
      </w:tblGrid>
      <w:tr w:rsidR="008C2BCA" w:rsidTr="00C9286B">
        <w:trPr>
          <w:cantSplit/>
          <w:trHeight w:val="276"/>
        </w:trPr>
        <w:tc>
          <w:tcPr>
            <w:tcW w:w="2497" w:type="pct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1. ЗАПРОС </w:t>
            </w:r>
          </w:p>
          <w:p w:rsidR="008C2BCA" w:rsidRDefault="008C2BCA" w:rsidP="008C2BCA">
            <w:pPr>
              <w:pStyle w:val="2"/>
              <w:jc w:val="center"/>
              <w:rPr>
                <w:b/>
                <w:caps/>
                <w:sz w:val="18"/>
                <w:szCs w:val="18"/>
              </w:rPr>
            </w:pPr>
          </w:p>
          <w:p w:rsidR="008C2BCA" w:rsidRDefault="008C2BCA" w:rsidP="008C2BCA">
            <w:pPr>
              <w:pStyle w:val="2"/>
              <w:jc w:val="center"/>
              <w:rPr>
                <w:b/>
                <w:caps/>
                <w:sz w:val="18"/>
                <w:szCs w:val="18"/>
              </w:rPr>
            </w:pPr>
          </w:p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18"/>
                <w:szCs w:val="18"/>
              </w:rPr>
              <w:t>отдел архитектуры и градостроительства администрации Пышминского городского округа</w:t>
            </w:r>
          </w:p>
        </w:tc>
        <w:tc>
          <w:tcPr>
            <w:tcW w:w="343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16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Заполняется специалистом отдела архитектуры и градостроительства администрации Пышминского городского округа (далее Отдел) при получении запроса на бумажном носителе </w:t>
            </w:r>
          </w:p>
        </w:tc>
      </w:tr>
      <w:tr w:rsidR="008C2BCA" w:rsidTr="00C9286B">
        <w:trPr>
          <w:cantSplit/>
          <w:trHeight w:val="509"/>
        </w:trPr>
        <w:tc>
          <w:tcPr>
            <w:tcW w:w="2497" w:type="pct"/>
            <w:gridSpan w:val="11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34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160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both"/>
              <w:rPr>
                <w:szCs w:val="24"/>
                <w:vertAlign w:val="superscript"/>
              </w:rPr>
            </w:pPr>
          </w:p>
          <w:p w:rsidR="008C2BCA" w:rsidRDefault="008C2BCA" w:rsidP="008C2BCA">
            <w:pPr>
              <w:pStyle w:val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2.1. регистрационный № __________________________</w:t>
            </w:r>
          </w:p>
          <w:p w:rsidR="008C2BCA" w:rsidRDefault="008C2BCA" w:rsidP="008C2BCA">
            <w:pPr>
              <w:pStyle w:val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2.2. ФИО и подпись специалиста_______________________________</w:t>
            </w:r>
          </w:p>
          <w:p w:rsidR="008C2BCA" w:rsidRDefault="008C2BCA" w:rsidP="008C2BCA">
            <w:pPr>
              <w:pStyle w:val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2.3. дата «_____» __________________ 20___г.</w:t>
            </w:r>
          </w:p>
        </w:tc>
      </w:tr>
      <w:tr w:rsidR="008C2BCA" w:rsidTr="00C9286B">
        <w:trPr>
          <w:cantSplit/>
          <w:trHeight w:val="1110"/>
        </w:trPr>
        <w:tc>
          <w:tcPr>
            <w:tcW w:w="2497" w:type="pct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343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160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8C2BCA" w:rsidTr="00C9286B">
        <w:trPr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746" w:type="pct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Прошу предоставить сведения из информационной системы обеспечения градостроительной деятельности (ИСОГД):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Pr="004F3784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96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развитии территории</w:t>
            </w:r>
          </w:p>
        </w:tc>
        <w:tc>
          <w:tcPr>
            <w:tcW w:w="518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застройке территории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960" w:type="pct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земельном участке </w:t>
            </w:r>
          </w:p>
        </w:tc>
        <w:tc>
          <w:tcPr>
            <w:tcW w:w="518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объекте капитального строительства</w:t>
            </w:r>
          </w:p>
        </w:tc>
      </w:tr>
      <w:tr w:rsidR="008C2BCA" w:rsidTr="00C9286B">
        <w:trPr>
          <w:cantSplit/>
          <w:trHeight w:val="368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039" w:type="pct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нахождения интересующей территории, земельного участка, объекта</w:t>
            </w:r>
          </w:p>
        </w:tc>
        <w:tc>
          <w:tcPr>
            <w:tcW w:w="3707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</w:p>
        </w:tc>
      </w:tr>
      <w:tr w:rsidR="008C2BCA" w:rsidTr="00C9286B">
        <w:trPr>
          <w:cantSplit/>
          <w:trHeight w:val="368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4746" w:type="pct"/>
            <w:gridSpan w:val="1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Из раздела: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территориального планирования Российской Федерации в части, касающейся территории Пышминского городского округа.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территориального планирования Свердловской области в части, касающейся территории Пышминского городского округа.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 территориального планирования Пышминского городского округа, материалы по их обоснованию.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внесение в них изменений.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по планировке территорий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Изученность природных и техногенных условий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 резервирование земельных участков для государственных и муниципальных нужд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Застроенные и подлежащие застройке земельные участки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vMerge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</w:rPr>
            </w:pPr>
          </w:p>
        </w:tc>
        <w:tc>
          <w:tcPr>
            <w:tcW w:w="268" w:type="pct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4471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Геодезические и картографические материалы</w:t>
            </w:r>
          </w:p>
        </w:tc>
      </w:tr>
      <w:tr w:rsidR="008C2BCA" w:rsidTr="00C9286B">
        <w:trPr>
          <w:gridAfter w:val="1"/>
          <w:wAfter w:w="8" w:type="pct"/>
          <w:cantSplit/>
          <w:trHeight w:val="396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>1.5</w:t>
            </w:r>
          </w:p>
        </w:tc>
        <w:tc>
          <w:tcPr>
            <w:tcW w:w="4738" w:type="pct"/>
            <w:gridSpan w:val="1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В форме:</w:t>
            </w:r>
          </w:p>
        </w:tc>
      </w:tr>
      <w:tr w:rsidR="008C2BCA" w:rsidTr="00C9286B">
        <w:trPr>
          <w:gridAfter w:val="1"/>
          <w:wAfter w:w="8" w:type="pct"/>
          <w:cantSplit/>
          <w:trHeight w:val="528"/>
        </w:trPr>
        <w:tc>
          <w:tcPr>
            <w:tcW w:w="254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текстовой</w:t>
            </w:r>
          </w:p>
        </w:tc>
      </w:tr>
      <w:tr w:rsidR="008C2BCA" w:rsidTr="00C9286B">
        <w:trPr>
          <w:gridAfter w:val="1"/>
          <w:wAfter w:w="8" w:type="pct"/>
          <w:cantSplit/>
          <w:trHeight w:val="528"/>
        </w:trPr>
        <w:tc>
          <w:tcPr>
            <w:tcW w:w="254" w:type="pct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графической</w:t>
            </w:r>
          </w:p>
        </w:tc>
      </w:tr>
      <w:tr w:rsidR="008C2BCA" w:rsidTr="00C9286B">
        <w:trPr>
          <w:cantSplit/>
          <w:trHeight w:val="276"/>
        </w:trPr>
        <w:tc>
          <w:tcPr>
            <w:tcW w:w="254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1.6</w:t>
            </w: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0E0E0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количестве  _______ экз.</w:t>
            </w:r>
          </w:p>
        </w:tc>
      </w:tr>
      <w:tr w:rsidR="008C2BCA" w:rsidTr="00C9286B">
        <w:trPr>
          <w:cantSplit/>
          <w:trHeight w:val="396"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1.7</w:t>
            </w:r>
          </w:p>
        </w:tc>
        <w:tc>
          <w:tcPr>
            <w:tcW w:w="4746" w:type="pct"/>
            <w:gridSpan w:val="1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Способ предоставления сведений:</w:t>
            </w:r>
          </w:p>
        </w:tc>
      </w:tr>
      <w:tr w:rsidR="008C2BCA" w:rsidTr="00C9286B">
        <w:trPr>
          <w:gridAfter w:val="1"/>
          <w:wAfter w:w="8" w:type="pct"/>
          <w:cantSplit/>
          <w:trHeight w:val="368"/>
        </w:trPr>
        <w:tc>
          <w:tcPr>
            <w:tcW w:w="25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бумажном носителе </w:t>
            </w:r>
          </w:p>
        </w:tc>
        <w:tc>
          <w:tcPr>
            <w:tcW w:w="1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</w:t>
            </w:r>
          </w:p>
        </w:tc>
        <w:tc>
          <w:tcPr>
            <w:tcW w:w="1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2BCA" w:rsidRDefault="008C2BCA" w:rsidP="008C2BCA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273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каналу связи</w:t>
            </w:r>
          </w:p>
        </w:tc>
      </w:tr>
      <w:tr w:rsidR="008C2BCA" w:rsidTr="00C9286B">
        <w:trPr>
          <w:cantSplit/>
        </w:trPr>
        <w:tc>
          <w:tcPr>
            <w:tcW w:w="2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4746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b/>
                <w:caps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Способ получения сведений  ИСОГД </w:t>
            </w:r>
          </w:p>
        </w:tc>
      </w:tr>
      <w:tr w:rsidR="008C2BCA" w:rsidTr="00C9286B">
        <w:trPr>
          <w:gridAfter w:val="1"/>
          <w:wAfter w:w="8" w:type="pct"/>
          <w:cantSplit/>
        </w:trPr>
        <w:tc>
          <w:tcPr>
            <w:tcW w:w="254" w:type="pct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 архитектуры и градостроительства администрации Пышминского городского округа</w:t>
            </w:r>
          </w:p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 xml:space="preserve">                                                                               </w:t>
            </w:r>
          </w:p>
        </w:tc>
      </w:tr>
      <w:tr w:rsidR="008C2BCA" w:rsidTr="00C9286B">
        <w:trPr>
          <w:gridAfter w:val="1"/>
          <w:wAfter w:w="8" w:type="pct"/>
          <w:cantSplit/>
        </w:trPr>
        <w:tc>
          <w:tcPr>
            <w:tcW w:w="254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Почтовым отправлением по адресу:____________________________________________________</w:t>
            </w:r>
          </w:p>
        </w:tc>
      </w:tr>
      <w:tr w:rsidR="008C2BCA" w:rsidTr="00C9286B">
        <w:trPr>
          <w:gridAfter w:val="1"/>
          <w:wAfter w:w="8" w:type="pct"/>
          <w:cantSplit/>
        </w:trPr>
        <w:tc>
          <w:tcPr>
            <w:tcW w:w="254" w:type="pct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 электронной почты:________________________________________________________</w:t>
            </w:r>
          </w:p>
        </w:tc>
      </w:tr>
      <w:tr w:rsidR="008C2BCA" w:rsidTr="00C9286B">
        <w:trPr>
          <w:gridAfter w:val="1"/>
          <w:wAfter w:w="8" w:type="pct"/>
          <w:cantSplit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факсимильной связи на номер:______________________________________________</w:t>
            </w:r>
          </w:p>
        </w:tc>
      </w:tr>
      <w:tr w:rsidR="008C2BCA" w:rsidTr="00C9286B">
        <w:trPr>
          <w:cantSplit/>
        </w:trPr>
        <w:tc>
          <w:tcPr>
            <w:tcW w:w="2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746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Сведения о ЗАЯВИТЕЛе </w:t>
            </w:r>
          </w:p>
        </w:tc>
      </w:tr>
      <w:tr w:rsidR="008C2BCA" w:rsidTr="00C9286B">
        <w:trPr>
          <w:cantSplit/>
          <w:trHeight w:val="321"/>
        </w:trPr>
        <w:tc>
          <w:tcPr>
            <w:tcW w:w="254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Наименование заявителя </w:t>
            </w:r>
            <w:r>
              <w:rPr>
                <w:sz w:val="20"/>
              </w:rPr>
              <w:t>(для юридических лиц)</w:t>
            </w:r>
            <w:r>
              <w:rPr>
                <w:sz w:val="22"/>
              </w:rPr>
              <w:t xml:space="preserve"> Фамилия, Имя,  Отчество </w:t>
            </w:r>
            <w:r>
              <w:rPr>
                <w:sz w:val="20"/>
              </w:rPr>
              <w:t>(для частных лиц)</w:t>
            </w:r>
            <w:r>
              <w:rPr>
                <w:sz w:val="22"/>
              </w:rPr>
              <w:t xml:space="preserve"> ________________________________________________________________________________________</w:t>
            </w:r>
          </w:p>
        </w:tc>
      </w:tr>
      <w:tr w:rsidR="008C2BCA" w:rsidTr="00C9286B">
        <w:trPr>
          <w:cantSplit/>
        </w:trPr>
        <w:tc>
          <w:tcPr>
            <w:tcW w:w="254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sz w:val="22"/>
              </w:rPr>
            </w:pPr>
            <w:r>
              <w:rPr>
                <w:sz w:val="22"/>
              </w:rPr>
              <w:t>Место нахождения заявителя. Адрес:________________________________________________________</w:t>
            </w:r>
          </w:p>
          <w:p w:rsidR="008C2BCA" w:rsidRDefault="008C2BCA" w:rsidP="008C2BCA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________________________________________________________________________________________ </w:t>
            </w:r>
          </w:p>
        </w:tc>
      </w:tr>
      <w:tr w:rsidR="008C2BCA" w:rsidTr="00C9286B">
        <w:trPr>
          <w:cantSplit/>
        </w:trPr>
        <w:tc>
          <w:tcPr>
            <w:tcW w:w="254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46" w:type="pct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</w:rPr>
              <w:t>Адреса ДЛЯ СВЯЗИ и телефоны заявителя</w:t>
            </w:r>
          </w:p>
        </w:tc>
      </w:tr>
      <w:tr w:rsidR="008C2BCA" w:rsidTr="00C9286B">
        <w:trPr>
          <w:gridAfter w:val="1"/>
          <w:wAfter w:w="8" w:type="pct"/>
          <w:cantSplit/>
        </w:trPr>
        <w:tc>
          <w:tcPr>
            <w:tcW w:w="254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8C2BCA" w:rsidRDefault="008C2BCA" w:rsidP="008C2BCA">
            <w:pPr>
              <w:pStyle w:val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12" w:type="pct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___________, почтовый адрес: ________________________________________________, адрес электронной почты, номер факса_________________________________________________</w:t>
            </w:r>
          </w:p>
        </w:tc>
      </w:tr>
      <w:tr w:rsidR="008C2BCA" w:rsidTr="00C9286B">
        <w:trPr>
          <w:cantSplit/>
          <w:trHeight w:val="368"/>
        </w:trPr>
        <w:tc>
          <w:tcPr>
            <w:tcW w:w="25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46" w:type="pct"/>
            <w:gridSpan w:val="1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 xml:space="preserve">(не заполняется при отправлении электронного запроса, удостоверенного электронной цифровой подписью) </w:t>
            </w:r>
          </w:p>
        </w:tc>
      </w:tr>
      <w:tr w:rsidR="008C2BCA" w:rsidTr="00C9286B">
        <w:trPr>
          <w:cantSplit/>
        </w:trPr>
        <w:tc>
          <w:tcPr>
            <w:tcW w:w="25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46" w:type="pct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Подпись___________________________________________________________________________</w:t>
            </w:r>
          </w:p>
        </w:tc>
      </w:tr>
      <w:tr w:rsidR="008C2BCA" w:rsidTr="00C9286B">
        <w:trPr>
          <w:cantSplit/>
        </w:trPr>
        <w:tc>
          <w:tcPr>
            <w:tcW w:w="25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______________________________________________________</w:t>
            </w:r>
          </w:p>
        </w:tc>
        <w:tc>
          <w:tcPr>
            <w:tcW w:w="2966" w:type="pct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C2BCA" w:rsidRDefault="008C2BCA" w:rsidP="008C2BCA">
            <w:pPr>
              <w:pStyle w:val="2"/>
              <w:tabs>
                <w:tab w:val="left" w:pos="10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_____________________</w:t>
            </w:r>
          </w:p>
        </w:tc>
      </w:tr>
    </w:tbl>
    <w:p w:rsidR="008C2BCA" w:rsidRDefault="008C2BCA" w:rsidP="008C2BCA">
      <w:pPr>
        <w:spacing w:after="0" w:line="240" w:lineRule="auto"/>
        <w:jc w:val="both"/>
      </w:pPr>
    </w:p>
    <w:p w:rsidR="008C2BCA" w:rsidRPr="008C2BCA" w:rsidRDefault="008C2BCA" w:rsidP="008C2B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t xml:space="preserve">Подпись ________________                                             Дата__________________ </w:t>
      </w:r>
    </w:p>
    <w:p w:rsidR="008C2BCA" w:rsidRPr="008C2BCA" w:rsidRDefault="008C2BCA" w:rsidP="008C2B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t>Способ получения результата предоставления муниципальной услуги:</w:t>
      </w:r>
    </w:p>
    <w:p w:rsidR="008C2BCA" w:rsidRPr="008C2BCA" w:rsidRDefault="008C2BCA" w:rsidP="008C2B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2pt;margin-top:1.1pt;width:9.75pt;height:9.4pt;z-index:251661312">
            <v:textbox>
              <w:txbxContent>
                <w:p w:rsidR="008C2BCA" w:rsidRDefault="008C2BCA" w:rsidP="008C2BCA"/>
              </w:txbxContent>
            </v:textbox>
          </v:shape>
        </w:pict>
      </w:r>
      <w:r w:rsidRPr="008C2BCA">
        <w:rPr>
          <w:rFonts w:ascii="Times New Roman" w:hAnsi="Times New Roman" w:cs="Times New Roman"/>
        </w:rPr>
        <w:pict>
          <v:shape id="_x0000_s1028" type="#_x0000_t202" style="position:absolute;left:0;text-align:left;margin-left:331.9pt;margin-top:1.1pt;width:9.75pt;height:9.4pt;z-index:251662336">
            <v:textbox>
              <w:txbxContent>
                <w:p w:rsidR="008C2BCA" w:rsidRDefault="008C2BCA" w:rsidP="008C2BCA"/>
              </w:txbxContent>
            </v:textbox>
          </v:shape>
        </w:pict>
      </w:r>
      <w:r w:rsidRPr="008C2BCA">
        <w:rPr>
          <w:rFonts w:ascii="Times New Roman" w:hAnsi="Times New Roman" w:cs="Times New Roman"/>
        </w:rPr>
        <w:pict>
          <v:shape id="_x0000_s1026" type="#_x0000_t202" style="position:absolute;left:0;text-align:left;margin-left:-1.2pt;margin-top:4.85pt;width:9.75pt;height:9.4pt;z-index:251660288">
            <v:textbox>
              <w:txbxContent>
                <w:p w:rsidR="008C2BCA" w:rsidRDefault="008C2BCA" w:rsidP="008C2BCA"/>
              </w:txbxContent>
            </v:textbox>
          </v:shape>
        </w:pict>
      </w:r>
      <w:r w:rsidRPr="008C2BCA">
        <w:rPr>
          <w:rFonts w:ascii="Times New Roman" w:hAnsi="Times New Roman" w:cs="Times New Roman"/>
        </w:rPr>
        <w:t xml:space="preserve">     в  ОА и Г                                                        в МФЦ                                     на портал </w:t>
      </w:r>
      <w:proofErr w:type="spellStart"/>
      <w:r w:rsidRPr="008C2BCA">
        <w:rPr>
          <w:rFonts w:ascii="Times New Roman" w:hAnsi="Times New Roman" w:cs="Times New Roman"/>
        </w:rPr>
        <w:t>гос</w:t>
      </w:r>
      <w:proofErr w:type="gramStart"/>
      <w:r w:rsidRPr="008C2BCA">
        <w:rPr>
          <w:rFonts w:ascii="Times New Roman" w:hAnsi="Times New Roman" w:cs="Times New Roman"/>
        </w:rPr>
        <w:t>.у</w:t>
      </w:r>
      <w:proofErr w:type="gramEnd"/>
      <w:r w:rsidRPr="008C2BCA">
        <w:rPr>
          <w:rFonts w:ascii="Times New Roman" w:hAnsi="Times New Roman" w:cs="Times New Roman"/>
        </w:rPr>
        <w:t>слуг</w:t>
      </w:r>
      <w:proofErr w:type="spellEnd"/>
    </w:p>
    <w:p w:rsidR="008C2BCA" w:rsidRPr="008C2BCA" w:rsidRDefault="008C2BCA" w:rsidP="008C2BC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pict>
          <v:shape id="_x0000_s1030" type="#_x0000_t202" style="position:absolute;margin-left:-1.2pt;margin-top:1.55pt;width:9.75pt;height:9.4pt;z-index:251664384">
            <v:textbox>
              <w:txbxContent>
                <w:p w:rsidR="008C2BCA" w:rsidRDefault="008C2BCA" w:rsidP="008C2BCA"/>
              </w:txbxContent>
            </v:textbox>
          </v:shape>
        </w:pict>
      </w:r>
      <w:r w:rsidRPr="008C2BCA">
        <w:rPr>
          <w:rFonts w:ascii="Times New Roman" w:hAnsi="Times New Roman" w:cs="Times New Roman"/>
        </w:rPr>
        <w:t xml:space="preserve">    почтовым отправлением по адресу_____________________________________________________</w:t>
      </w:r>
    </w:p>
    <w:p w:rsidR="008C2BCA" w:rsidRPr="008C2BCA" w:rsidRDefault="008C2BCA" w:rsidP="008C2BC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C2BCA" w:rsidRPr="008C2BCA" w:rsidRDefault="008C2BCA" w:rsidP="008C2BC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pict>
          <v:shape id="_x0000_s1029" type="#_x0000_t202" style="position:absolute;margin-left:-1.2pt;margin-top:3.2pt;width:9.75pt;height:9.4pt;z-index:251663360">
            <v:textbox>
              <w:txbxContent>
                <w:p w:rsidR="008C2BCA" w:rsidRDefault="008C2BCA" w:rsidP="008C2BCA"/>
              </w:txbxContent>
            </v:textbox>
          </v:shape>
        </w:pict>
      </w:r>
      <w:r w:rsidRPr="008C2BCA">
        <w:rPr>
          <w:rFonts w:ascii="Times New Roman" w:hAnsi="Times New Roman" w:cs="Times New Roman"/>
        </w:rPr>
        <w:t xml:space="preserve">    по электронной почте________________________________________________________________</w:t>
      </w:r>
    </w:p>
    <w:p w:rsidR="008C2BCA" w:rsidRPr="008C2BCA" w:rsidRDefault="008C2BCA" w:rsidP="008C2BC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C2BCA">
        <w:rPr>
          <w:rFonts w:ascii="Times New Roman" w:hAnsi="Times New Roman" w:cs="Times New Roman"/>
        </w:rPr>
        <w:t>Заявитель предупреждён о возможном отказе органа в предоставлении услуги в связи с отсутствием необходимых документов, дефекта документа_________________________________</w:t>
      </w:r>
    </w:p>
    <w:p w:rsidR="008C2BCA" w:rsidRPr="0033310C" w:rsidRDefault="008C2BCA" w:rsidP="008C2BC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2BCA">
        <w:rPr>
          <w:rFonts w:ascii="Times New Roman" w:hAnsi="Times New Roman" w:cs="Times New Roman"/>
          <w:sz w:val="20"/>
          <w:szCs w:val="20"/>
        </w:rPr>
        <w:t xml:space="preserve">(Фамилия, инициалы </w:t>
      </w:r>
      <w:proofErr w:type="spellStart"/>
      <w:r w:rsidRPr="008C2BCA">
        <w:rPr>
          <w:rFonts w:ascii="Times New Roman" w:hAnsi="Times New Roman" w:cs="Times New Roman"/>
          <w:sz w:val="20"/>
          <w:szCs w:val="20"/>
        </w:rPr>
        <w:t>заявителя</w:t>
      </w:r>
      <w:proofErr w:type="gramStart"/>
      <w:r w:rsidRPr="008C2BC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8C2BCA">
        <w:rPr>
          <w:rFonts w:ascii="Times New Roman" w:hAnsi="Times New Roman" w:cs="Times New Roman"/>
          <w:sz w:val="20"/>
          <w:szCs w:val="20"/>
        </w:rPr>
        <w:t>одпись</w:t>
      </w:r>
      <w:proofErr w:type="spellEnd"/>
      <w:r w:rsidRPr="008C2BCA">
        <w:rPr>
          <w:rFonts w:ascii="Times New Roman" w:hAnsi="Times New Roman" w:cs="Times New Roman"/>
          <w:sz w:val="20"/>
          <w:szCs w:val="20"/>
        </w:rPr>
        <w:t>)</w:t>
      </w:r>
    </w:p>
    <w:sectPr w:rsidR="008C2BCA" w:rsidRPr="0033310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0883"/>
    <w:rsid w:val="00012A31"/>
    <w:rsid w:val="0001773E"/>
    <w:rsid w:val="000307FE"/>
    <w:rsid w:val="000461F5"/>
    <w:rsid w:val="00053DD7"/>
    <w:rsid w:val="00061624"/>
    <w:rsid w:val="000647B0"/>
    <w:rsid w:val="00070738"/>
    <w:rsid w:val="000756DC"/>
    <w:rsid w:val="00075CC9"/>
    <w:rsid w:val="000839DE"/>
    <w:rsid w:val="00085BBF"/>
    <w:rsid w:val="0009266C"/>
    <w:rsid w:val="000935CE"/>
    <w:rsid w:val="000951AB"/>
    <w:rsid w:val="00097A1B"/>
    <w:rsid w:val="000A15D8"/>
    <w:rsid w:val="000A574A"/>
    <w:rsid w:val="000B3B25"/>
    <w:rsid w:val="000B4F88"/>
    <w:rsid w:val="000D15E4"/>
    <w:rsid w:val="000D2723"/>
    <w:rsid w:val="000D6583"/>
    <w:rsid w:val="000E1E27"/>
    <w:rsid w:val="000E5D08"/>
    <w:rsid w:val="000F05A8"/>
    <w:rsid w:val="001070BA"/>
    <w:rsid w:val="001144FF"/>
    <w:rsid w:val="001472A4"/>
    <w:rsid w:val="00151A99"/>
    <w:rsid w:val="001559B6"/>
    <w:rsid w:val="001745D7"/>
    <w:rsid w:val="001771DC"/>
    <w:rsid w:val="00184112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30DFF"/>
    <w:rsid w:val="00235FCA"/>
    <w:rsid w:val="002551C3"/>
    <w:rsid w:val="00260827"/>
    <w:rsid w:val="00261A6F"/>
    <w:rsid w:val="00273638"/>
    <w:rsid w:val="00273B93"/>
    <w:rsid w:val="002857F2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F0572"/>
    <w:rsid w:val="0030378E"/>
    <w:rsid w:val="003058EA"/>
    <w:rsid w:val="00306689"/>
    <w:rsid w:val="00306B62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176AE"/>
    <w:rsid w:val="00430EC9"/>
    <w:rsid w:val="00431FF3"/>
    <w:rsid w:val="00436D91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BC1"/>
    <w:rsid w:val="004D09F5"/>
    <w:rsid w:val="004E3A24"/>
    <w:rsid w:val="004F3DFB"/>
    <w:rsid w:val="004F5BC5"/>
    <w:rsid w:val="004F67FD"/>
    <w:rsid w:val="0050145E"/>
    <w:rsid w:val="00504C75"/>
    <w:rsid w:val="005259F3"/>
    <w:rsid w:val="0053644B"/>
    <w:rsid w:val="005410FE"/>
    <w:rsid w:val="00543862"/>
    <w:rsid w:val="00543912"/>
    <w:rsid w:val="00544722"/>
    <w:rsid w:val="00545DDA"/>
    <w:rsid w:val="0055003B"/>
    <w:rsid w:val="005514B7"/>
    <w:rsid w:val="00551AB4"/>
    <w:rsid w:val="005536FC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C09F0"/>
    <w:rsid w:val="005D3B60"/>
    <w:rsid w:val="005E24CB"/>
    <w:rsid w:val="005E2883"/>
    <w:rsid w:val="005E3DE7"/>
    <w:rsid w:val="006006BF"/>
    <w:rsid w:val="00605345"/>
    <w:rsid w:val="00612BA2"/>
    <w:rsid w:val="00624A20"/>
    <w:rsid w:val="00633FD2"/>
    <w:rsid w:val="00634D1D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7C44"/>
    <w:rsid w:val="0069017A"/>
    <w:rsid w:val="006B2DC8"/>
    <w:rsid w:val="006C0958"/>
    <w:rsid w:val="006C5AF3"/>
    <w:rsid w:val="006C6C8B"/>
    <w:rsid w:val="006D324D"/>
    <w:rsid w:val="006E07E6"/>
    <w:rsid w:val="006E26B2"/>
    <w:rsid w:val="006F1EA7"/>
    <w:rsid w:val="006F40DE"/>
    <w:rsid w:val="00705988"/>
    <w:rsid w:val="007072A2"/>
    <w:rsid w:val="0071206E"/>
    <w:rsid w:val="007134B5"/>
    <w:rsid w:val="00743A54"/>
    <w:rsid w:val="007451E3"/>
    <w:rsid w:val="00750A19"/>
    <w:rsid w:val="0075338F"/>
    <w:rsid w:val="00763E3B"/>
    <w:rsid w:val="00766E25"/>
    <w:rsid w:val="0077020D"/>
    <w:rsid w:val="007723BE"/>
    <w:rsid w:val="00784709"/>
    <w:rsid w:val="00790B9F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3FA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8C8"/>
    <w:rsid w:val="008A4BA3"/>
    <w:rsid w:val="008A66DE"/>
    <w:rsid w:val="008A7368"/>
    <w:rsid w:val="008C2BCA"/>
    <w:rsid w:val="008C747D"/>
    <w:rsid w:val="008D217E"/>
    <w:rsid w:val="008D36B4"/>
    <w:rsid w:val="008D70E3"/>
    <w:rsid w:val="008F1AA4"/>
    <w:rsid w:val="00906799"/>
    <w:rsid w:val="00910757"/>
    <w:rsid w:val="009173BD"/>
    <w:rsid w:val="0092011C"/>
    <w:rsid w:val="009223E3"/>
    <w:rsid w:val="00924945"/>
    <w:rsid w:val="00945733"/>
    <w:rsid w:val="00946D0F"/>
    <w:rsid w:val="00961F77"/>
    <w:rsid w:val="00975D51"/>
    <w:rsid w:val="00980A81"/>
    <w:rsid w:val="00981E8F"/>
    <w:rsid w:val="0099140E"/>
    <w:rsid w:val="009A0043"/>
    <w:rsid w:val="009B435C"/>
    <w:rsid w:val="009C16CC"/>
    <w:rsid w:val="009C2C01"/>
    <w:rsid w:val="009D5504"/>
    <w:rsid w:val="009E14FE"/>
    <w:rsid w:val="009E255D"/>
    <w:rsid w:val="009E405E"/>
    <w:rsid w:val="00A202BB"/>
    <w:rsid w:val="00A2624E"/>
    <w:rsid w:val="00A43BE0"/>
    <w:rsid w:val="00A44893"/>
    <w:rsid w:val="00A50E9E"/>
    <w:rsid w:val="00A5189B"/>
    <w:rsid w:val="00A56343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FA7"/>
    <w:rsid w:val="00AC4158"/>
    <w:rsid w:val="00AD5585"/>
    <w:rsid w:val="00AE0728"/>
    <w:rsid w:val="00AE184E"/>
    <w:rsid w:val="00AE46E9"/>
    <w:rsid w:val="00AF33C6"/>
    <w:rsid w:val="00AF49F2"/>
    <w:rsid w:val="00B00350"/>
    <w:rsid w:val="00B0133A"/>
    <w:rsid w:val="00B044FF"/>
    <w:rsid w:val="00B071D0"/>
    <w:rsid w:val="00B07D0E"/>
    <w:rsid w:val="00B12D35"/>
    <w:rsid w:val="00B13201"/>
    <w:rsid w:val="00B13CC2"/>
    <w:rsid w:val="00B14099"/>
    <w:rsid w:val="00B143E8"/>
    <w:rsid w:val="00B20AF2"/>
    <w:rsid w:val="00B218B3"/>
    <w:rsid w:val="00B254FE"/>
    <w:rsid w:val="00B34697"/>
    <w:rsid w:val="00B374C0"/>
    <w:rsid w:val="00B37962"/>
    <w:rsid w:val="00B439A2"/>
    <w:rsid w:val="00B533BD"/>
    <w:rsid w:val="00B569F7"/>
    <w:rsid w:val="00B7295C"/>
    <w:rsid w:val="00B81389"/>
    <w:rsid w:val="00B83FDD"/>
    <w:rsid w:val="00B93F13"/>
    <w:rsid w:val="00B97359"/>
    <w:rsid w:val="00BA57DB"/>
    <w:rsid w:val="00BA58A0"/>
    <w:rsid w:val="00BA59E2"/>
    <w:rsid w:val="00BB29E6"/>
    <w:rsid w:val="00BC0769"/>
    <w:rsid w:val="00BC0F23"/>
    <w:rsid w:val="00BE38CF"/>
    <w:rsid w:val="00BF0238"/>
    <w:rsid w:val="00BF0AD5"/>
    <w:rsid w:val="00BF2AE1"/>
    <w:rsid w:val="00BF79B4"/>
    <w:rsid w:val="00C036D5"/>
    <w:rsid w:val="00C101D9"/>
    <w:rsid w:val="00C24C06"/>
    <w:rsid w:val="00C41FE6"/>
    <w:rsid w:val="00C4344F"/>
    <w:rsid w:val="00C45EDA"/>
    <w:rsid w:val="00C53058"/>
    <w:rsid w:val="00C57666"/>
    <w:rsid w:val="00C60242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E3467"/>
    <w:rsid w:val="00CE7208"/>
    <w:rsid w:val="00CF4DED"/>
    <w:rsid w:val="00D00655"/>
    <w:rsid w:val="00D0253B"/>
    <w:rsid w:val="00D11E80"/>
    <w:rsid w:val="00D1649C"/>
    <w:rsid w:val="00D251BE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9053A"/>
    <w:rsid w:val="00D9127A"/>
    <w:rsid w:val="00DB1FFF"/>
    <w:rsid w:val="00DC4BD0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6221B"/>
    <w:rsid w:val="00E85977"/>
    <w:rsid w:val="00E87D74"/>
    <w:rsid w:val="00E933BE"/>
    <w:rsid w:val="00E94D59"/>
    <w:rsid w:val="00E96AA7"/>
    <w:rsid w:val="00EA0E3B"/>
    <w:rsid w:val="00EA18C6"/>
    <w:rsid w:val="00EB1228"/>
    <w:rsid w:val="00EB1802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63CB6"/>
    <w:rsid w:val="00F67E18"/>
    <w:rsid w:val="00F7437D"/>
    <w:rsid w:val="00F85915"/>
    <w:rsid w:val="00F90CE1"/>
    <w:rsid w:val="00F95277"/>
    <w:rsid w:val="00F9658F"/>
    <w:rsid w:val="00FB3075"/>
    <w:rsid w:val="00FB362B"/>
    <w:rsid w:val="00FB738D"/>
    <w:rsid w:val="00FC44C3"/>
    <w:rsid w:val="00FC7526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8C2BC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EB82-8A9B-47A0-A436-E224D7B1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ARH</cp:lastModifiedBy>
  <cp:revision>8</cp:revision>
  <cp:lastPrinted>2017-03-21T10:48:00Z</cp:lastPrinted>
  <dcterms:created xsi:type="dcterms:W3CDTF">2016-12-07T08:02:00Z</dcterms:created>
  <dcterms:modified xsi:type="dcterms:W3CDTF">2017-03-21T10:49:00Z</dcterms:modified>
</cp:coreProperties>
</file>